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3428D9" w:rsidP="003428D9">
      <w:pPr>
        <w:pStyle w:val="Akapitzlist"/>
        <w:tabs>
          <w:tab w:val="left" w:pos="335"/>
        </w:tabs>
        <w:spacing w:before="102" w:after="6"/>
        <w:ind w:left="344" w:firstLine="0"/>
        <w:rPr>
          <w:b/>
        </w:rPr>
      </w:pPr>
      <w:r>
        <w:t>……………………………………………………………………………………</w:t>
      </w:r>
      <w:r w:rsidR="009D36DC">
        <w:rPr>
          <w:b/>
        </w:rPr>
        <w:t xml:space="preserve"> 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2E58B0">
            <w:pPr>
              <w:pStyle w:val="TableParagraph"/>
              <w:spacing w:line="242" w:lineRule="auto"/>
              <w:ind w:left="37" w:right="24" w:firstLine="4"/>
            </w:pPr>
            <w:r w:rsidRPr="00F55D9E">
              <w:t>Wykształcenie wyższe tytuł zawodowy i nazwa kierunku studiów lub wykształcenie średnie lub średnie branżowe 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9D36DC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E16B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9E6ABC">
          <w:headerReference w:type="default" r:id="rId9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</w:t>
            </w:r>
            <w:r w:rsidR="002E58B0">
              <w:t>aszającej kandydata, uprawnionej</w:t>
            </w:r>
            <w:r w:rsidRPr="00067861">
              <w:t xml:space="preserve">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7465" w:rsidRDefault="002F7465">
      <w:r>
        <w:separator/>
      </w:r>
    </w:p>
  </w:endnote>
  <w:endnote w:type="continuationSeparator" w:id="0">
    <w:p w:rsidR="002F7465" w:rsidRDefault="002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7465" w:rsidRDefault="002F7465">
      <w:r>
        <w:separator/>
      </w:r>
    </w:p>
  </w:footnote>
  <w:footnote w:type="continuationSeparator" w:id="0">
    <w:p w:rsidR="002F7465" w:rsidRDefault="002F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 w16cid:durableId="137215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12CBA5E-23E9-4BB9-8B87-23224D218D05}"/>
  </w:docVars>
  <w:rsids>
    <w:rsidRoot w:val="005818DE"/>
    <w:rsid w:val="00067861"/>
    <w:rsid w:val="0009355A"/>
    <w:rsid w:val="000F04C1"/>
    <w:rsid w:val="002E58B0"/>
    <w:rsid w:val="002F7465"/>
    <w:rsid w:val="00301E0D"/>
    <w:rsid w:val="003428D9"/>
    <w:rsid w:val="00357E76"/>
    <w:rsid w:val="00544210"/>
    <w:rsid w:val="005608A7"/>
    <w:rsid w:val="005818DE"/>
    <w:rsid w:val="005B12AF"/>
    <w:rsid w:val="007A468B"/>
    <w:rsid w:val="00941B1F"/>
    <w:rsid w:val="009D36DC"/>
    <w:rsid w:val="009E6ABC"/>
    <w:rsid w:val="00A15B48"/>
    <w:rsid w:val="00D90D6E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B8E6FBC-C6A5-4816-AD83-A31AEA15D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CBA5E-23E9-4BB9-8B87-23224D218D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Marta Mądrecka</cp:lastModifiedBy>
  <cp:revision>2</cp:revision>
  <cp:lastPrinted>2023-05-15T12:39:00Z</cp:lastPrinted>
  <dcterms:created xsi:type="dcterms:W3CDTF">2023-06-01T08:08:00Z</dcterms:created>
  <dcterms:modified xsi:type="dcterms:W3CDTF">2023-06-01T08:08:00Z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